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CBD01B">
      <w:pPr>
        <w:spacing w:line="400" w:lineRule="exact"/>
        <w:jc w:val="center"/>
        <w:rPr>
          <w:rFonts w:ascii="方正小标宋_GBK" w:eastAsia="方正小标宋_GBK"/>
          <w:sz w:val="28"/>
        </w:rPr>
      </w:pPr>
      <w:r>
        <w:rPr>
          <w:rFonts w:hint="eastAsia" w:ascii="方正小标宋_GBK" w:eastAsia="方正小标宋_GBK"/>
          <w:sz w:val="28"/>
          <w:lang w:val="en-US" w:eastAsia="zh-CN"/>
        </w:rPr>
        <w:t>2026年9月批次</w:t>
      </w:r>
      <w:r>
        <w:rPr>
          <w:rFonts w:hint="eastAsia" w:ascii="方正小标宋_GBK" w:eastAsia="方正小标宋_GBK"/>
          <w:sz w:val="28"/>
        </w:rPr>
        <w:t>毕业生毕业相关事宜办理指南</w:t>
      </w:r>
    </w:p>
    <w:p w14:paraId="4CCB6FF7">
      <w:pPr>
        <w:spacing w:line="400" w:lineRule="exact"/>
        <w:jc w:val="center"/>
        <w:rPr>
          <w:rFonts w:ascii="方正小标宋_GBK" w:eastAsia="方正小标宋_GBK"/>
          <w:sz w:val="22"/>
        </w:rPr>
      </w:pPr>
      <w:r>
        <w:rPr>
          <w:rFonts w:hint="eastAsia" w:ascii="方正小标宋_GBK" w:eastAsia="方正小标宋_GBK"/>
          <w:sz w:val="22"/>
        </w:rPr>
        <w:t>（学生版）</w:t>
      </w:r>
    </w:p>
    <w:p w14:paraId="10F5431D">
      <w:pPr>
        <w:spacing w:line="400" w:lineRule="exact"/>
        <w:rPr>
          <w:rFonts w:ascii="黑体" w:hAnsi="黑体" w:eastAsia="黑体"/>
          <w:sz w:val="22"/>
        </w:rPr>
      </w:pPr>
      <w:r>
        <w:rPr>
          <w:rFonts w:hint="eastAsia" w:ascii="黑体" w:hAnsi="黑体" w:eastAsia="黑体"/>
          <w:sz w:val="22"/>
        </w:rPr>
        <w:t>一、教务系统如何查询成绩及学业完成情况</w:t>
      </w:r>
    </w:p>
    <w:p w14:paraId="46AB8F8E">
      <w:pPr>
        <w:spacing w:line="400" w:lineRule="exact"/>
        <w:ind w:firstLine="420"/>
        <w:rPr>
          <w:rFonts w:hint="eastAsia" w:ascii="方正仿宋_GBK" w:eastAsia="方正仿宋_GBK"/>
        </w:rPr>
      </w:pPr>
      <w:r>
        <w:rPr>
          <w:rFonts w:hint="eastAsia" w:ascii="方正仿宋_GBK" w:eastAsia="方正仿宋_GBK"/>
        </w:rPr>
        <w:t>1．</w:t>
      </w:r>
      <w:r>
        <w:rPr>
          <w:rFonts w:hint="eastAsia" w:ascii="方正仿宋_GBK" w:eastAsia="方正仿宋_GBK"/>
          <w:b/>
          <w:bCs/>
        </w:rPr>
        <w:t>教务系统</w:t>
      </w:r>
      <w:r>
        <w:rPr>
          <w:rFonts w:hint="eastAsia" w:ascii="方正仿宋_GBK" w:eastAsia="方正仿宋_GBK"/>
          <w:b/>
          <w:bCs/>
          <w:lang w:eastAsia="zh-CN"/>
        </w:rPr>
        <w:t>登录</w:t>
      </w:r>
      <w:r>
        <w:rPr>
          <w:rFonts w:hint="eastAsia" w:ascii="方正仿宋_GBK" w:eastAsia="方正仿宋_GBK"/>
          <w:b/>
          <w:bCs/>
        </w:rPr>
        <w:t>地址：https://jwxt.cpu.edu.cn/jsxsd</w:t>
      </w:r>
      <w:r>
        <w:rPr>
          <w:rFonts w:hint="eastAsia" w:ascii="方正仿宋_GBK" w:eastAsia="方正仿宋_GBK"/>
          <w:lang w:eastAsia="zh-CN"/>
        </w:rPr>
        <w:t>，</w:t>
      </w:r>
      <w:r>
        <w:rPr>
          <w:rFonts w:hint="eastAsia" w:ascii="方正仿宋_GBK" w:eastAsia="方正仿宋_GBK"/>
          <w:lang w:val="en-US" w:eastAsia="zh-CN"/>
        </w:rPr>
        <w:t>账号：10位学号。默认密码：</w:t>
      </w:r>
      <w:r>
        <w:rPr>
          <w:rFonts w:hint="default" w:ascii="方正仿宋_GBK" w:eastAsia="方正仿宋_GBK"/>
        </w:rPr>
        <w:t>Cpu+@+身份证号后6位</w:t>
      </w:r>
      <w:r>
        <w:rPr>
          <w:rFonts w:hint="eastAsia" w:ascii="方正仿宋_GBK" w:eastAsia="方正仿宋_GBK"/>
          <w:lang w:eastAsia="zh-CN"/>
        </w:rPr>
        <w:t>。</w:t>
      </w:r>
      <w:r>
        <w:rPr>
          <w:rFonts w:hint="eastAsia" w:ascii="方正仿宋_GBK" w:eastAsia="方正仿宋_GBK"/>
        </w:rPr>
        <w:t>教务系统（含可信电子凭证平台）是学校查询成绩的唯一官方系统，查询成绩以此为准。如有疑问可联系86185797。</w:t>
      </w:r>
    </w:p>
    <w:p w14:paraId="7A99D9D5">
      <w:pPr>
        <w:spacing w:line="400" w:lineRule="exact"/>
        <w:ind w:firstLine="420"/>
        <w:rPr>
          <w:rFonts w:ascii="方正仿宋_GBK" w:eastAsia="方正仿宋_GBK"/>
        </w:rPr>
      </w:pPr>
      <w:r>
        <w:rPr>
          <w:rFonts w:hint="eastAsia" w:ascii="方正仿宋_GBK" w:eastAsia="方正仿宋_GBK"/>
        </w:rPr>
        <w:t>2．成绩查询路径：</w:t>
      </w:r>
      <w:r>
        <w:rPr>
          <w:rFonts w:hint="eastAsia" w:ascii="方正仿宋_GBK" w:eastAsia="方正仿宋_GBK"/>
          <w:lang w:eastAsia="zh-CN"/>
        </w:rPr>
        <w:t>登录</w:t>
      </w:r>
      <w:r>
        <w:rPr>
          <w:rFonts w:hint="eastAsia" w:ascii="方正仿宋_GBK" w:eastAsia="方正仿宋_GBK"/>
        </w:rPr>
        <w:t>教务系统—</w:t>
      </w:r>
      <w:r>
        <w:rPr>
          <w:rFonts w:hint="eastAsia" w:ascii="方正仿宋_GBK" w:eastAsia="方正仿宋_GBK"/>
          <w:lang w:val="en-US" w:eastAsia="zh-CN"/>
        </w:rPr>
        <w:t>考试成绩</w:t>
      </w:r>
      <w:r>
        <w:rPr>
          <w:rFonts w:hint="eastAsia" w:ascii="方正仿宋_GBK" w:eastAsia="方正仿宋_GBK"/>
        </w:rPr>
        <w:t>—</w:t>
      </w:r>
      <w:r>
        <w:rPr>
          <w:rFonts w:hint="eastAsia" w:ascii="方正仿宋_GBK" w:eastAsia="方正仿宋_GBK"/>
          <w:lang w:val="en-US" w:eastAsia="zh-CN"/>
        </w:rPr>
        <w:t>我的成绩</w:t>
      </w:r>
      <w:r>
        <w:rPr>
          <w:rFonts w:hint="eastAsia" w:ascii="方正仿宋_GBK" w:eastAsia="方正仿宋_GBK"/>
        </w:rPr>
        <w:t>。</w:t>
      </w:r>
    </w:p>
    <w:p w14:paraId="611E8A11">
      <w:pPr>
        <w:spacing w:line="400" w:lineRule="exact"/>
        <w:ind w:firstLine="420"/>
        <w:rPr>
          <w:rFonts w:ascii="方正仿宋_GBK" w:eastAsia="方正仿宋_GBK"/>
          <w:b/>
        </w:rPr>
      </w:pPr>
      <w:r>
        <w:rPr>
          <w:rFonts w:hint="eastAsia" w:ascii="方正仿宋_GBK" w:eastAsia="方正仿宋_GBK"/>
        </w:rPr>
        <w:t>3．学生学业完成情况查询：</w:t>
      </w:r>
      <w:r>
        <w:rPr>
          <w:rFonts w:hint="eastAsia" w:ascii="方正仿宋_GBK" w:eastAsia="方正仿宋_GBK"/>
          <w:lang w:eastAsia="zh-CN"/>
        </w:rPr>
        <w:t>登录</w:t>
      </w:r>
      <w:r>
        <w:rPr>
          <w:rFonts w:hint="eastAsia" w:ascii="方正仿宋_GBK" w:eastAsia="方正仿宋_GBK"/>
        </w:rPr>
        <w:t>教务系统—</w:t>
      </w:r>
      <w:r>
        <w:rPr>
          <w:rFonts w:hint="eastAsia" w:ascii="方正仿宋_GBK" w:eastAsia="方正仿宋_GBK"/>
          <w:lang w:val="en-US" w:eastAsia="zh-CN"/>
        </w:rPr>
        <w:t>学业达成情况</w:t>
      </w:r>
      <w:r>
        <w:rPr>
          <w:rFonts w:hint="eastAsia" w:ascii="方正仿宋_GBK" w:eastAsia="方正仿宋_GBK"/>
        </w:rPr>
        <w:t>—</w:t>
      </w:r>
      <w:r>
        <w:rPr>
          <w:rFonts w:hint="eastAsia" w:ascii="方正仿宋_GBK" w:eastAsia="方正仿宋_GBK"/>
          <w:lang w:val="en-US" w:eastAsia="zh-CN"/>
        </w:rPr>
        <w:t>学业完成情况。</w:t>
      </w:r>
    </w:p>
    <w:p w14:paraId="6951C20E">
      <w:pPr>
        <w:spacing w:line="400" w:lineRule="exact"/>
        <w:ind w:firstLine="420"/>
        <w:rPr>
          <w:rFonts w:hint="default" w:ascii="方正仿宋_GBK" w:eastAsia="方正仿宋_GBK"/>
          <w:b/>
          <w:bCs/>
          <w:color w:val="FF0000"/>
          <w:highlight w:val="yellow"/>
          <w:lang w:val="en-US" w:eastAsia="zh-CN"/>
        </w:rPr>
      </w:pPr>
      <w:r>
        <w:rPr>
          <w:rFonts w:hint="eastAsia" w:ascii="方正仿宋_GBK" w:eastAsia="方正仿宋_GBK"/>
          <w:lang w:eastAsia="zh-CN"/>
        </w:rPr>
        <w:drawing>
          <wp:anchor distT="0" distB="0" distL="114300" distR="114300" simplePos="0" relativeHeight="251659264" behindDoc="0" locked="0" layoutInCell="1" allowOverlap="1">
            <wp:simplePos x="0" y="0"/>
            <wp:positionH relativeFrom="column">
              <wp:posOffset>123825</wp:posOffset>
            </wp:positionH>
            <wp:positionV relativeFrom="paragraph">
              <wp:posOffset>542290</wp:posOffset>
            </wp:positionV>
            <wp:extent cx="4901565" cy="2388235"/>
            <wp:effectExtent l="0" t="0" r="13335" b="12065"/>
            <wp:wrapSquare wrapText="bothSides"/>
            <wp:docPr id="13" name="图片 13" descr="Clip_2026-03-31_17-5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lip_2026-03-31_17-58-02"/>
                    <pic:cNvPicPr>
                      <a:picLocks noChangeAspect="1"/>
                    </pic:cNvPicPr>
                  </pic:nvPicPr>
                  <pic:blipFill>
                    <a:blip r:embed="rId4"/>
                    <a:srcRect b="19223"/>
                    <a:stretch>
                      <a:fillRect/>
                    </a:stretch>
                  </pic:blipFill>
                  <pic:spPr>
                    <a:xfrm>
                      <a:off x="0" y="0"/>
                      <a:ext cx="4901565" cy="2388235"/>
                    </a:xfrm>
                    <a:prstGeom prst="rect">
                      <a:avLst/>
                    </a:prstGeom>
                  </pic:spPr>
                </pic:pic>
              </a:graphicData>
            </a:graphic>
          </wp:anchor>
        </w:drawing>
      </w:r>
      <w:r>
        <w:rPr>
          <w:rFonts w:hint="eastAsia" w:ascii="方正仿宋_GBK" w:eastAsia="方正仿宋_GBK"/>
          <w:lang w:val="en-US" w:eastAsia="zh-CN"/>
        </w:rPr>
        <w:t>点击左侧菜单栏【学籍毕业】【学业达成情况】【学业完成情况】，查看修读情况。</w:t>
      </w:r>
      <w:r>
        <w:rPr>
          <w:rFonts w:hint="eastAsia" w:ascii="方正仿宋_GBK" w:eastAsia="方正仿宋_GBK"/>
          <w:b/>
          <w:bCs/>
          <w:color w:val="FF0000"/>
          <w:highlight w:val="yellow"/>
          <w:lang w:val="en-US" w:eastAsia="zh-CN"/>
        </w:rPr>
        <w:t>0学分的待修读课程可忽略。</w:t>
      </w:r>
    </w:p>
    <w:p w14:paraId="6D884F92">
      <w:pPr>
        <w:spacing w:line="400" w:lineRule="exact"/>
        <w:ind w:firstLine="420"/>
        <w:rPr>
          <w:rFonts w:ascii="方正仿宋_GBK" w:eastAsia="方正仿宋_GBK"/>
        </w:rPr>
      </w:pPr>
      <w:r>
        <w:rPr>
          <w:rFonts w:hint="eastAsia"/>
        </w:rPr>
        <w:t>4</w:t>
      </w:r>
      <w:r>
        <w:rPr>
          <w:rFonts w:hint="eastAsia" w:ascii="方正仿宋_GBK" w:eastAsia="方正仿宋_GBK"/>
        </w:rPr>
        <w:t>．本学期不能按时毕业的学生，请主动及时了解自己的毕业资格情况。学位资格审查时平均学分绩点（需大于等于1.80）计算课程范围为课程属性为“必修”的课程，计算方法可查阅学籍管理规定。如对成绩和学业未完成情况有疑问，可咨询教务处86185797。</w:t>
      </w:r>
    </w:p>
    <w:p w14:paraId="34F28A29">
      <w:pPr>
        <w:spacing w:line="400" w:lineRule="exact"/>
        <w:rPr>
          <w:rFonts w:hint="eastAsia" w:ascii="黑体" w:hAnsi="黑体" w:eastAsia="黑体"/>
        </w:rPr>
      </w:pPr>
      <w:r>
        <w:rPr>
          <w:rFonts w:hint="eastAsia" w:ascii="黑体" w:hAnsi="黑体" w:eastAsia="黑体"/>
        </w:rPr>
        <w:t>二、在学生空间中提交毕业申请和学位申请</w:t>
      </w:r>
    </w:p>
    <w:p w14:paraId="0A07CEC4">
      <w:pPr>
        <w:spacing w:line="400" w:lineRule="exact"/>
        <w:ind w:firstLine="420"/>
        <w:rPr>
          <w:rFonts w:hint="default" w:ascii="方正仿宋_GBK" w:eastAsia="方正仿宋_GBK"/>
          <w:lang w:val="en-US" w:eastAsia="zh-CN"/>
        </w:rPr>
      </w:pPr>
      <w:r>
        <w:rPr>
          <w:rFonts w:hint="eastAsia" w:ascii="方正仿宋_GBK" w:eastAsia="方正仿宋_GBK"/>
          <w:lang w:val="en-US" w:eastAsia="zh-CN"/>
        </w:rPr>
        <w:t>1.点击左侧菜单栏【学籍毕业】【毕业管理】【毕业与学位申请】，点击“毕业申请”“学位申请”按钮完成毕业与学位的申请。</w:t>
      </w:r>
    </w:p>
    <w:p w14:paraId="4F458F9C">
      <w:pPr>
        <w:rPr>
          <w:rFonts w:hint="default"/>
          <w:lang w:val="en-US" w:eastAsia="zh-CN"/>
        </w:rPr>
      </w:pPr>
    </w:p>
    <w:p w14:paraId="45E4625E">
      <w:pPr>
        <w:rPr>
          <w:rFonts w:hint="default"/>
          <w:lang w:val="en-US" w:eastAsia="zh-CN"/>
        </w:rPr>
      </w:pPr>
      <w:r>
        <w:rPr>
          <w:rFonts w:hint="default"/>
          <w:lang w:val="en-US" w:eastAsia="zh-CN"/>
        </w:rPr>
        <w:drawing>
          <wp:inline distT="0" distB="0" distL="114300" distR="114300">
            <wp:extent cx="5250180" cy="2049780"/>
            <wp:effectExtent l="0" t="0" r="0" b="0"/>
            <wp:docPr id="11" name="图片 11" descr="Clip_2026-08-25_10-4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lip_2026-08-25_10-48-16"/>
                    <pic:cNvPicPr>
                      <a:picLocks noChangeAspect="1"/>
                    </pic:cNvPicPr>
                  </pic:nvPicPr>
                  <pic:blipFill>
                    <a:blip r:embed="rId5"/>
                    <a:srcRect b="23179"/>
                    <a:stretch>
                      <a:fillRect/>
                    </a:stretch>
                  </pic:blipFill>
                  <pic:spPr>
                    <a:xfrm>
                      <a:off x="0" y="0"/>
                      <a:ext cx="5250180" cy="2049780"/>
                    </a:xfrm>
                    <a:prstGeom prst="rect">
                      <a:avLst/>
                    </a:prstGeom>
                  </pic:spPr>
                </pic:pic>
              </a:graphicData>
            </a:graphic>
          </wp:inline>
        </w:drawing>
      </w:r>
    </w:p>
    <w:p w14:paraId="2CB10CAE">
      <w:pPr>
        <w:spacing w:line="400" w:lineRule="exact"/>
        <w:ind w:firstLine="420"/>
        <w:rPr>
          <w:rFonts w:hint="default" w:ascii="方正仿宋_GBK" w:eastAsia="方正仿宋_GBK"/>
          <w:lang w:val="en-US" w:eastAsia="zh-CN"/>
        </w:rPr>
      </w:pPr>
      <w:r>
        <w:rPr>
          <w:rFonts w:hint="eastAsia" w:ascii="方正仿宋_GBK" w:eastAsia="方正仿宋_GBK"/>
          <w:lang w:val="en-US" w:eastAsia="zh-CN"/>
        </w:rPr>
        <w:t>2.毕业申请，在毕业与学位申请时间范围内开始毕业与学位的申请，如图一。点击“是否申请毕业”确认按钮时，系统会增加一条毕业申请记录，如图二。学位申请操作与毕业申请一致。</w:t>
      </w:r>
    </w:p>
    <w:p w14:paraId="110F36F9">
      <w:pPr>
        <w:rPr>
          <w:rFonts w:hint="default"/>
          <w:lang w:val="en-US" w:eastAsia="zh-CN"/>
        </w:rPr>
      </w:pPr>
      <w:r>
        <w:rPr>
          <w:rFonts w:hint="default"/>
          <w:lang w:val="en-US" w:eastAsia="zh-CN"/>
        </w:rPr>
        <w:drawing>
          <wp:inline distT="0" distB="0" distL="114300" distR="114300">
            <wp:extent cx="5274310" cy="2016125"/>
            <wp:effectExtent l="0" t="0" r="2540" b="3175"/>
            <wp:docPr id="16" name="图片 16" descr="Clip_2026-08-25_10-5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lip_2026-08-25_10-54-40"/>
                    <pic:cNvPicPr>
                      <a:picLocks noChangeAspect="1"/>
                    </pic:cNvPicPr>
                  </pic:nvPicPr>
                  <pic:blipFill>
                    <a:blip r:embed="rId6"/>
                    <a:stretch>
                      <a:fillRect/>
                    </a:stretch>
                  </pic:blipFill>
                  <pic:spPr>
                    <a:xfrm>
                      <a:off x="0" y="0"/>
                      <a:ext cx="5274310" cy="2016125"/>
                    </a:xfrm>
                    <a:prstGeom prst="rect">
                      <a:avLst/>
                    </a:prstGeom>
                  </pic:spPr>
                </pic:pic>
              </a:graphicData>
            </a:graphic>
          </wp:inline>
        </w:drawing>
      </w:r>
    </w:p>
    <w:p w14:paraId="347880C6">
      <w:pPr>
        <w:jc w:val="center"/>
        <w:rPr>
          <w:rFonts w:hint="default"/>
          <w:lang w:val="en-US" w:eastAsia="zh-CN"/>
        </w:rPr>
      </w:pPr>
      <w:r>
        <w:rPr>
          <w:rFonts w:hint="eastAsia" w:asciiTheme="minorEastAsia" w:hAnsiTheme="minorEastAsia" w:cstheme="minorEastAsia"/>
          <w:sz w:val="22"/>
          <w:szCs w:val="28"/>
          <w:lang w:val="en-US" w:eastAsia="zh-CN"/>
        </w:rPr>
        <w:t>图一</w:t>
      </w:r>
    </w:p>
    <w:p w14:paraId="30EE44B1">
      <w:pPr>
        <w:rPr>
          <w:rFonts w:hint="default"/>
          <w:lang w:val="en-US" w:eastAsia="zh-CN"/>
        </w:rPr>
      </w:pPr>
      <w:r>
        <w:rPr>
          <w:rFonts w:hint="default"/>
          <w:lang w:val="en-US" w:eastAsia="zh-CN"/>
        </w:rPr>
        <w:drawing>
          <wp:inline distT="0" distB="0" distL="114300" distR="114300">
            <wp:extent cx="5272405" cy="1783715"/>
            <wp:effectExtent l="0" t="0" r="4445" b="6985"/>
            <wp:docPr id="17" name="图片 17" descr="Clip_2026-08-25_10-5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lip_2026-08-25_10-55-43"/>
                    <pic:cNvPicPr>
                      <a:picLocks noChangeAspect="1"/>
                    </pic:cNvPicPr>
                  </pic:nvPicPr>
                  <pic:blipFill>
                    <a:blip r:embed="rId7"/>
                    <a:stretch>
                      <a:fillRect/>
                    </a:stretch>
                  </pic:blipFill>
                  <pic:spPr>
                    <a:xfrm>
                      <a:off x="0" y="0"/>
                      <a:ext cx="5272405" cy="1783715"/>
                    </a:xfrm>
                    <a:prstGeom prst="rect">
                      <a:avLst/>
                    </a:prstGeom>
                  </pic:spPr>
                </pic:pic>
              </a:graphicData>
            </a:graphic>
          </wp:inline>
        </w:drawing>
      </w:r>
    </w:p>
    <w:p w14:paraId="194161EC">
      <w:pPr>
        <w:jc w:val="center"/>
        <w:rPr>
          <w:rFonts w:hint="eastAsia" w:asciiTheme="minorEastAsia" w:hAnsiTheme="minorEastAsia" w:cstheme="minorEastAsia"/>
          <w:sz w:val="22"/>
          <w:szCs w:val="28"/>
          <w:lang w:val="en-US" w:eastAsia="zh-CN"/>
        </w:rPr>
      </w:pPr>
      <w:r>
        <w:rPr>
          <w:rFonts w:hint="eastAsia" w:asciiTheme="minorEastAsia" w:hAnsiTheme="minorEastAsia" w:cstheme="minorEastAsia"/>
          <w:sz w:val="22"/>
          <w:szCs w:val="28"/>
          <w:lang w:val="en-US" w:eastAsia="zh-CN"/>
        </w:rPr>
        <w:t>图二</w:t>
      </w:r>
    </w:p>
    <w:p w14:paraId="1F061AF4">
      <w:pPr>
        <w:rPr>
          <w:rFonts w:hint="default"/>
          <w:lang w:val="en-US" w:eastAsia="zh-CN"/>
        </w:rPr>
      </w:pPr>
      <w:r>
        <w:rPr>
          <w:rFonts w:hint="default"/>
          <w:lang w:val="en-US" w:eastAsia="zh-CN"/>
        </w:rPr>
        <w:drawing>
          <wp:inline distT="0" distB="0" distL="114300" distR="114300">
            <wp:extent cx="5258435" cy="2124710"/>
            <wp:effectExtent l="0" t="0" r="18415" b="8890"/>
            <wp:docPr id="18" name="图片 18" descr="Clip_2026-08-26_19-3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lip_2026-08-26_19-39-03"/>
                    <pic:cNvPicPr>
                      <a:picLocks noChangeAspect="1"/>
                    </pic:cNvPicPr>
                  </pic:nvPicPr>
                  <pic:blipFill>
                    <a:blip r:embed="rId8"/>
                    <a:stretch>
                      <a:fillRect/>
                    </a:stretch>
                  </pic:blipFill>
                  <pic:spPr>
                    <a:xfrm>
                      <a:off x="0" y="0"/>
                      <a:ext cx="5258435" cy="2124710"/>
                    </a:xfrm>
                    <a:prstGeom prst="rect">
                      <a:avLst/>
                    </a:prstGeom>
                  </pic:spPr>
                </pic:pic>
              </a:graphicData>
            </a:graphic>
          </wp:inline>
        </w:drawing>
      </w:r>
    </w:p>
    <w:p w14:paraId="4E42751F">
      <w:pPr>
        <w:jc w:val="center"/>
        <w:rPr>
          <w:rFonts w:hint="default" w:asciiTheme="minorEastAsia" w:hAnsiTheme="minorEastAsia" w:cstheme="minorEastAsia"/>
          <w:sz w:val="22"/>
          <w:szCs w:val="28"/>
          <w:lang w:val="en-US" w:eastAsia="zh-CN"/>
        </w:rPr>
      </w:pPr>
      <w:r>
        <w:rPr>
          <w:rFonts w:hint="eastAsia" w:asciiTheme="minorEastAsia" w:hAnsiTheme="minorEastAsia" w:cstheme="minorEastAsia"/>
          <w:sz w:val="22"/>
          <w:szCs w:val="28"/>
          <w:lang w:val="en-US" w:eastAsia="zh-CN"/>
        </w:rPr>
        <w:t>图三</w:t>
      </w:r>
    </w:p>
    <w:p w14:paraId="0E085F51">
      <w:pPr>
        <w:spacing w:line="400" w:lineRule="exact"/>
        <w:ind w:firstLine="420"/>
        <w:rPr>
          <w:rFonts w:hint="eastAsia" w:ascii="方正仿宋_GBK" w:eastAsia="方正仿宋_GBK"/>
          <w:lang w:val="en-US" w:eastAsia="zh-CN"/>
        </w:rPr>
      </w:pPr>
      <w:r>
        <w:rPr>
          <w:rFonts w:hint="eastAsia" w:ascii="方正仿宋_GBK" w:eastAsia="方正仿宋_GBK"/>
          <w:lang w:val="en-US" w:eastAsia="zh-CN"/>
        </w:rPr>
        <w:t>说明：先申请毕业，再申请学位。没有申请毕业是无法申请学位的（学位补授的除外）。</w:t>
      </w:r>
    </w:p>
    <w:p w14:paraId="05F41F36">
      <w:pPr>
        <w:spacing w:line="400" w:lineRule="exact"/>
        <w:ind w:firstLine="420"/>
        <w:rPr>
          <w:rFonts w:ascii="方正仿宋_GBK" w:eastAsia="方正仿宋_GBK"/>
        </w:rPr>
      </w:pPr>
      <w:r>
        <w:rPr>
          <w:rFonts w:hint="eastAsia" w:ascii="方正仿宋_GBK" w:eastAsia="方正仿宋_GBK"/>
        </w:rPr>
        <w:t>如果在点击申请按钮时提示“当前审核批次未开放或政审未通过”，则表示当前未开始开放申请，如果确认已经开放，请与辅导员确认毕业/学位政审的数据是否提交。</w:t>
      </w:r>
    </w:p>
    <w:p w14:paraId="7F6D4491">
      <w:pPr>
        <w:spacing w:line="400" w:lineRule="exact"/>
        <w:ind w:firstLine="420"/>
        <w:rPr>
          <w:rFonts w:ascii="方正仿宋_GBK" w:eastAsia="方正仿宋_GBK"/>
        </w:rPr>
      </w:pPr>
      <w:r>
        <w:rPr>
          <w:rFonts w:hint="eastAsia" w:ascii="方正仿宋_GBK" w:eastAsia="方正仿宋_GBK"/>
          <w:b/>
        </w:rPr>
        <w:t>毕业申请和学位申请的批次时间请关注教务处的通知</w:t>
      </w:r>
      <w:r>
        <w:rPr>
          <w:rFonts w:hint="eastAsia" w:ascii="方正仿宋_GBK" w:eastAsia="方正仿宋_GBK"/>
        </w:rPr>
        <w:t>。</w:t>
      </w:r>
    </w:p>
    <w:p w14:paraId="0E11832D">
      <w:pPr>
        <w:spacing w:line="400" w:lineRule="exact"/>
        <w:ind w:firstLine="420"/>
      </w:pPr>
    </w:p>
    <w:p w14:paraId="67B1BDB6">
      <w:pPr>
        <w:spacing w:line="400" w:lineRule="exact"/>
        <w:rPr>
          <w:rFonts w:ascii="黑体" w:hAnsi="黑体" w:eastAsia="黑体"/>
        </w:rPr>
      </w:pPr>
      <w:r>
        <w:rPr>
          <w:rFonts w:hint="eastAsia" w:ascii="黑体" w:hAnsi="黑体" w:eastAsia="黑体"/>
        </w:rPr>
        <w:t>二</w:t>
      </w:r>
      <w:r>
        <w:rPr>
          <w:rFonts w:hint="eastAsia" w:ascii="黑体" w:hAnsi="黑体" w:eastAsia="黑体"/>
          <w:lang w:eastAsia="zh-CN"/>
        </w:rPr>
        <w:t>、</w:t>
      </w:r>
      <w:r>
        <w:rPr>
          <w:rFonts w:hint="eastAsia" w:ascii="黑体" w:hAnsi="黑体" w:eastAsia="黑体"/>
        </w:rPr>
        <w:t>办理结业的学生如何转毕业</w:t>
      </w:r>
    </w:p>
    <w:p w14:paraId="44F48A89">
      <w:pPr>
        <w:spacing w:line="400" w:lineRule="exact"/>
        <w:ind w:firstLine="420" w:firstLineChars="200"/>
        <w:rPr>
          <w:rFonts w:ascii="方正仿宋_GBK" w:eastAsia="方正仿宋_GBK"/>
        </w:rPr>
      </w:pPr>
      <w:r>
        <w:rPr>
          <w:rFonts w:hint="eastAsia" w:ascii="方正仿宋_GBK" w:eastAsia="方正仿宋_GBK"/>
        </w:rPr>
        <w:t>根据《中国药科大学本科学生学籍管理规定》，学生结业后可在学校规定最长学习年限内向学校申请重修课程或实践环节，如考核合格取得所缺学分，达到毕业要求，学校可换发毕业证书。符合学士学位授予条件的，可向学校申请补授学士学位。</w:t>
      </w:r>
    </w:p>
    <w:p w14:paraId="69D67D79">
      <w:pPr>
        <w:spacing w:line="400" w:lineRule="exact"/>
        <w:ind w:firstLine="420" w:firstLineChars="200"/>
        <w:rPr>
          <w:rFonts w:ascii="方正仿宋_GBK" w:eastAsia="方正仿宋_GBK"/>
        </w:rPr>
      </w:pPr>
      <w:r>
        <w:rPr>
          <w:rFonts w:hint="eastAsia" w:ascii="方正仿宋_GBK" w:eastAsia="方正仿宋_GBK"/>
        </w:rPr>
        <w:t>结业的学生，结业后在最长学习年限内可回校申请所缺课程的重修（或选修）并参加考试，</w:t>
      </w:r>
      <w:r>
        <w:rPr>
          <w:rFonts w:hint="eastAsia" w:ascii="方正仿宋_GBK" w:eastAsia="方正仿宋_GBK"/>
          <w:b/>
          <w:u w:val="single"/>
        </w:rPr>
        <w:t>申请重修和选修的时间为每学期开学初</w:t>
      </w:r>
      <w:r>
        <w:rPr>
          <w:rFonts w:hint="eastAsia" w:ascii="方正仿宋_GBK" w:eastAsia="方正仿宋_GBK"/>
        </w:rPr>
        <w:t>（选修课一般为第一周、重修一般为第三周（其中实验课需第一周预报名）开始网上报名和缴费），</w:t>
      </w:r>
      <w:bookmarkStart w:id="0" w:name="_GoBack"/>
      <w:bookmarkEnd w:id="0"/>
      <w:r>
        <w:rPr>
          <w:rFonts w:hint="eastAsia" w:ascii="方正仿宋_GBK" w:eastAsia="方正仿宋_GBK"/>
          <w:u w:val="single"/>
        </w:rPr>
        <w:t>请</w:t>
      </w:r>
      <w:r>
        <w:rPr>
          <w:rFonts w:hint="eastAsia" w:ascii="方正仿宋_GBK" w:eastAsia="方正仿宋_GBK"/>
          <w:u w:val="single"/>
          <w:lang w:eastAsia="zh-CN"/>
        </w:rPr>
        <w:t>已</w:t>
      </w:r>
      <w:r>
        <w:rPr>
          <w:rFonts w:hint="eastAsia" w:ascii="方正仿宋_GBK" w:eastAsia="方正仿宋_GBK"/>
          <w:u w:val="single"/>
        </w:rPr>
        <w:t>离校学生及时关注教务处主页通知按时办理报名手续</w:t>
      </w:r>
      <w:r>
        <w:rPr>
          <w:rFonts w:hint="eastAsia" w:ascii="方正仿宋_GBK" w:eastAsia="方正仿宋_GBK"/>
        </w:rPr>
        <w:t>。</w:t>
      </w:r>
      <w:r>
        <w:rPr>
          <w:rFonts w:hint="eastAsia" w:ascii="方正仿宋_GBK" w:eastAsia="方正仿宋_GBK"/>
          <w:lang w:eastAsia="zh-CN"/>
        </w:rPr>
        <w:t>需要申请毕业或学位的结业生在最长修业年限内按照教务处公布的</w:t>
      </w:r>
      <w:r>
        <w:rPr>
          <w:rFonts w:hint="eastAsia" w:ascii="方正仿宋_GBK" w:eastAsia="方正仿宋_GBK"/>
          <w:b/>
          <w:bCs/>
          <w:lang w:eastAsia="zh-CN"/>
        </w:rPr>
        <w:t>各批次申请时间内</w:t>
      </w:r>
      <w:r>
        <w:rPr>
          <w:rFonts w:hint="eastAsia" w:ascii="方正仿宋_GBK" w:eastAsia="方正仿宋_GBK"/>
        </w:rPr>
        <w:t>按照“毕业申请”和“学位申请”的操作步骤进行申请，审核通过的毕业证书和学位证书将由教务处统一发放到学院，由学院安排分发。</w:t>
      </w:r>
    </w:p>
    <w:p w14:paraId="532D4205">
      <w:pPr>
        <w:spacing w:line="400" w:lineRule="exact"/>
        <w:rPr>
          <w:rFonts w:ascii="方正仿宋_GBK" w:eastAsia="方正仿宋_GBK"/>
        </w:rPr>
      </w:pPr>
    </w:p>
    <w:p w14:paraId="717F697E">
      <w:pPr>
        <w:spacing w:line="400" w:lineRule="exact"/>
        <w:rPr>
          <w:rFonts w:ascii="黑体" w:hAnsi="黑体" w:eastAsia="黑体"/>
        </w:rPr>
      </w:pPr>
      <w:r>
        <w:rPr>
          <w:rFonts w:hint="eastAsia" w:ascii="黑体" w:hAnsi="黑体" w:eastAsia="黑体"/>
          <w:lang w:val="en-US" w:eastAsia="zh-CN"/>
        </w:rPr>
        <w:t>三</w:t>
      </w:r>
      <w:r>
        <w:rPr>
          <w:rFonts w:hint="eastAsia" w:ascii="黑体" w:hAnsi="黑体" w:eastAsia="黑体"/>
        </w:rPr>
        <w:t>、对于能毕业，但因英语水平未达标或绩点不够原因未能授予学位的学生如何申请补授学位</w:t>
      </w:r>
    </w:p>
    <w:p w14:paraId="5EC3BD34">
      <w:pPr>
        <w:spacing w:line="400" w:lineRule="exact"/>
        <w:ind w:firstLine="420" w:firstLineChars="200"/>
        <w:rPr>
          <w:rFonts w:ascii="方正仿宋_GBK" w:eastAsia="方正仿宋_GBK"/>
        </w:rPr>
      </w:pPr>
      <w:r>
        <w:rPr>
          <w:rFonts w:hint="eastAsia" w:ascii="方正仿宋_GBK" w:eastAsia="方正仿宋_GBK"/>
        </w:rPr>
        <w:t>根据《中国药科大学全日制本科学士学位授予工作实施细则》，学生离校后，在学校规定最长学习年限内，可回校参加相关考试：</w:t>
      </w:r>
    </w:p>
    <w:p w14:paraId="45A0234B">
      <w:pPr>
        <w:spacing w:line="400" w:lineRule="exact"/>
        <w:ind w:firstLine="420" w:firstLineChars="200"/>
        <w:rPr>
          <w:rFonts w:ascii="方正仿宋_GBK" w:eastAsia="方正仿宋_GBK"/>
        </w:rPr>
      </w:pPr>
      <w:r>
        <w:rPr>
          <w:rFonts w:hint="eastAsia" w:ascii="方正仿宋_GBK" w:eastAsia="方正仿宋_GBK"/>
        </w:rPr>
        <w:t>1．绩点不够的：可向学校申请重修课程以提高绩点。绩点达到要求，且符合学位授予条件的，可申请补授学位。</w:t>
      </w:r>
    </w:p>
    <w:p w14:paraId="0E7ADEF6">
      <w:pPr>
        <w:spacing w:line="400" w:lineRule="exact"/>
        <w:ind w:firstLine="420" w:firstLineChars="200"/>
        <w:rPr>
          <w:rFonts w:ascii="方正仿宋_GBK" w:eastAsia="方正仿宋_GBK"/>
        </w:rPr>
      </w:pPr>
      <w:r>
        <w:rPr>
          <w:rFonts w:hint="eastAsia" w:ascii="方正仿宋_GBK" w:eastAsia="方正仿宋_GBK"/>
        </w:rPr>
        <w:t>2．英语未达标的：可每年</w:t>
      </w:r>
      <w:r>
        <w:rPr>
          <w:rFonts w:hint="eastAsia" w:ascii="方正仿宋_GBK" w:eastAsia="方正仿宋_GBK"/>
          <w:lang w:val="en-US" w:eastAsia="zh-CN"/>
        </w:rPr>
        <w:t>5月底</w:t>
      </w:r>
      <w:r>
        <w:rPr>
          <w:rFonts w:hint="eastAsia" w:ascii="方正仿宋_GBK" w:eastAsia="方正仿宋_GBK"/>
        </w:rPr>
        <w:t>左右回校参加学校组织的英语水平考试</w:t>
      </w:r>
      <w:r>
        <w:rPr>
          <w:rFonts w:hint="eastAsia" w:ascii="方正仿宋_GBK" w:eastAsia="方正仿宋_GBK"/>
          <w:lang w:eastAsia="zh-CN"/>
        </w:rPr>
        <w:t>（具体安排见教务处通知）</w:t>
      </w:r>
      <w:r>
        <w:rPr>
          <w:rFonts w:hint="eastAsia" w:ascii="方正仿宋_GBK" w:eastAsia="方正仿宋_GBK"/>
        </w:rPr>
        <w:t>，或者参加社会上的雅思、托福考试达到要求。英语达到要求后，且符合学位授予条件的，可申请补授学位。</w:t>
      </w:r>
    </w:p>
    <w:p w14:paraId="5C857060">
      <w:pPr>
        <w:spacing w:line="400" w:lineRule="exact"/>
        <w:ind w:firstLine="420" w:firstLineChars="200"/>
        <w:rPr>
          <w:rFonts w:ascii="方正仿宋_GBK" w:eastAsia="方正仿宋_GBK"/>
        </w:rPr>
      </w:pPr>
      <w:r>
        <w:rPr>
          <w:rFonts w:hint="eastAsia" w:ascii="方正仿宋_GBK" w:eastAsia="方正仿宋_GBK"/>
        </w:rPr>
        <w:t>3．符合补授条件的，按照 “学位申请”的操作步骤进行申请，经校学位评定委员会审核通过的学位证书将由教务处统一发放到学院，由学院安排分发。</w:t>
      </w:r>
    </w:p>
    <w:p w14:paraId="5CE3CB17">
      <w:pPr>
        <w:spacing w:line="400" w:lineRule="exact"/>
        <w:ind w:firstLine="422" w:firstLineChars="200"/>
        <w:rPr>
          <w:rFonts w:ascii="黑体" w:hAnsi="黑体" w:eastAsia="黑体"/>
          <w:u w:val="single"/>
        </w:rPr>
      </w:pPr>
      <w:r>
        <w:rPr>
          <w:rFonts w:hint="eastAsia" w:ascii="黑体" w:hAnsi="黑体" w:eastAsia="黑体"/>
          <w:b/>
        </w:rPr>
        <w:t>注意：因作弊原因未授予学位的不能申请补授。</w:t>
      </w:r>
      <w:r>
        <w:rPr>
          <w:rFonts w:hint="eastAsia" w:ascii="黑体" w:hAnsi="黑体" w:eastAsia="黑体"/>
          <w:b/>
          <w:u w:val="single"/>
        </w:rPr>
        <w:t>请离校后需申请补授学位的同学主动关注学校的通知，主动和学校取得联系，及时申请重修或申请参加英语水平考试。</w:t>
      </w:r>
    </w:p>
    <w:p w14:paraId="2FDF480E">
      <w:pPr>
        <w:spacing w:line="400" w:lineRule="exact"/>
        <w:rPr>
          <w:rFonts w:ascii="方正仿宋_GBK" w:eastAsia="方正仿宋_GBK"/>
        </w:rPr>
      </w:pPr>
    </w:p>
    <w:p w14:paraId="1D885A60">
      <w:pPr>
        <w:spacing w:line="400" w:lineRule="exact"/>
        <w:rPr>
          <w:rFonts w:ascii="黑体" w:hAnsi="黑体" w:eastAsia="黑体"/>
        </w:rPr>
      </w:pPr>
      <w:r>
        <w:rPr>
          <w:rFonts w:hint="eastAsia" w:ascii="黑体" w:hAnsi="黑体" w:eastAsia="黑体"/>
          <w:lang w:val="en-US" w:eastAsia="zh-CN"/>
        </w:rPr>
        <w:t>四</w:t>
      </w:r>
      <w:r>
        <w:rPr>
          <w:rFonts w:hint="eastAsia" w:ascii="黑体" w:hAnsi="黑体" w:eastAsia="黑体"/>
        </w:rPr>
        <w:t>、</w:t>
      </w:r>
      <w:r>
        <w:rPr>
          <w:rFonts w:hint="eastAsia" w:ascii="黑体" w:hAnsi="黑体" w:eastAsia="黑体"/>
          <w:lang w:val="en-US" w:eastAsia="zh-CN"/>
        </w:rPr>
        <w:t>结业专毕业学生的</w:t>
      </w:r>
      <w:r>
        <w:rPr>
          <w:rFonts w:hint="eastAsia" w:ascii="黑体" w:hAnsi="黑体" w:eastAsia="黑体"/>
        </w:rPr>
        <w:t>证书领取</w:t>
      </w:r>
    </w:p>
    <w:p w14:paraId="46013317">
      <w:pPr>
        <w:spacing w:line="400" w:lineRule="exact"/>
        <w:ind w:firstLine="420" w:firstLineChars="200"/>
        <w:rPr>
          <w:rFonts w:ascii="方正仿宋_GBK" w:eastAsia="方正仿宋_GBK"/>
        </w:rPr>
      </w:pPr>
      <w:r>
        <w:rPr>
          <w:rFonts w:hint="eastAsia" w:ascii="方正仿宋_GBK" w:eastAsia="方正仿宋_GBK"/>
        </w:rPr>
        <w:t>所有的毕业审核和学位审核都是按批次进行，在每个批次审核通过后，证书都会发放到学院，由学院安排分发。</w:t>
      </w:r>
    </w:p>
    <w:p w14:paraId="43DA7D5D">
      <w:pPr>
        <w:spacing w:line="400" w:lineRule="exact"/>
        <w:ind w:firstLine="420" w:firstLineChars="200"/>
        <w:rPr>
          <w:rFonts w:ascii="方正仿宋_GBK" w:eastAsia="方正仿宋_GBK"/>
        </w:rPr>
      </w:pPr>
    </w:p>
    <w:p w14:paraId="210DFD68">
      <w:pPr>
        <w:spacing w:line="400" w:lineRule="exact"/>
        <w:rPr>
          <w:rFonts w:ascii="黑体" w:hAnsi="黑体" w:eastAsia="黑体"/>
        </w:rPr>
      </w:pPr>
      <w:r>
        <w:rPr>
          <w:rFonts w:hint="eastAsia" w:ascii="黑体" w:hAnsi="黑体" w:eastAsia="黑体"/>
        </w:rPr>
        <w:t>九、毕业生个人用成绩单和学历学位证明</w:t>
      </w:r>
    </w:p>
    <w:p w14:paraId="06CA733B">
      <w:pPr>
        <w:spacing w:line="400" w:lineRule="exact"/>
        <w:ind w:firstLine="420" w:firstLineChars="200"/>
        <w:rPr>
          <w:rFonts w:ascii="方正仿宋_GBK" w:eastAsia="方正仿宋_GBK"/>
        </w:rPr>
      </w:pPr>
      <w:r>
        <w:rPr>
          <w:rFonts w:hint="eastAsia" w:ascii="方正仿宋_GBK" w:eastAsia="方正仿宋_GBK"/>
        </w:rPr>
        <w:t>1．可信电子凭证平台：</w:t>
      </w:r>
      <w:r>
        <w:fldChar w:fldCharType="begin"/>
      </w:r>
      <w:r>
        <w:instrText xml:space="preserve"> HYPERLINK "http://dzpzstu.cpu.edu.cn/student" </w:instrText>
      </w:r>
      <w:r>
        <w:fldChar w:fldCharType="separate"/>
      </w:r>
      <w:r>
        <w:rPr>
          <w:rStyle w:val="8"/>
          <w:rFonts w:ascii="方正仿宋_GBK" w:eastAsia="方正仿宋_GBK"/>
        </w:rPr>
        <w:t>http://dzpzstu.cpu.edu.cn/student</w:t>
      </w:r>
      <w:r>
        <w:rPr>
          <w:rStyle w:val="8"/>
          <w:rFonts w:ascii="方正仿宋_GBK" w:eastAsia="方正仿宋_GBK"/>
        </w:rPr>
        <w:fldChar w:fldCharType="end"/>
      </w:r>
      <w:r>
        <w:rPr>
          <w:rFonts w:hint="eastAsia" w:ascii="方正仿宋_GBK" w:eastAsia="方正仿宋_GBK"/>
        </w:rPr>
        <w:t>，登陆方式：校园统一身份认证。</w:t>
      </w:r>
    </w:p>
    <w:p w14:paraId="6BA84A74">
      <w:pPr>
        <w:spacing w:line="400" w:lineRule="exact"/>
        <w:ind w:firstLine="420" w:firstLineChars="200"/>
        <w:rPr>
          <w:rFonts w:ascii="方正仿宋_GBK" w:eastAsia="方正仿宋_GBK"/>
        </w:rPr>
      </w:pPr>
      <w:r>
        <w:rPr>
          <w:rFonts w:hint="eastAsia" w:ascii="方正仿宋_GBK" w:eastAsia="方正仿宋_GBK"/>
        </w:rPr>
        <w:t>2．中英文成绩单：成绩全部出来后即可导出</w:t>
      </w:r>
    </w:p>
    <w:p w14:paraId="6617432A">
      <w:pPr>
        <w:spacing w:line="400" w:lineRule="exact"/>
        <w:ind w:firstLine="420" w:firstLineChars="200"/>
        <w:rPr>
          <w:rFonts w:ascii="方正仿宋_GBK" w:eastAsia="方正仿宋_GBK"/>
        </w:rPr>
      </w:pPr>
      <w:r>
        <w:rPr>
          <w:rFonts w:hint="eastAsia" w:ascii="方正仿宋_GBK" w:eastAsia="方正仿宋_GBK"/>
        </w:rPr>
        <w:t>3．英文学历学位证明打印：毕业典礼之后</w:t>
      </w:r>
    </w:p>
    <w:p w14:paraId="4AC0CF29">
      <w:pPr>
        <w:spacing w:line="400" w:lineRule="exact"/>
        <w:ind w:firstLine="420" w:firstLineChars="200"/>
        <w:rPr>
          <w:rFonts w:ascii="方正仿宋_GBK" w:eastAsia="方正仿宋_GBK"/>
        </w:rPr>
      </w:pPr>
      <w:r>
        <w:rPr>
          <w:rFonts w:hint="eastAsia" w:ascii="方正仿宋_GBK" w:eastAsia="方正仿宋_GBK"/>
        </w:rPr>
        <w:t>4．导出电子凭证中如遇到统一认证账号密码问题可联系86185448, 如有其他问题可联系86185204。</w:t>
      </w:r>
    </w:p>
    <w:p w14:paraId="0B1F1965">
      <w:pPr>
        <w:spacing w:line="400" w:lineRule="exact"/>
        <w:ind w:firstLine="420" w:firstLineChars="200"/>
        <w:rPr>
          <w:rFonts w:ascii="方正仿宋_GBK" w:eastAsia="方正仿宋_GBK"/>
        </w:rPr>
      </w:pPr>
    </w:p>
    <w:p w14:paraId="43A28B4C">
      <w:pPr>
        <w:spacing w:line="400" w:lineRule="exact"/>
        <w:rPr>
          <w:rFonts w:ascii="黑体" w:hAnsi="黑体" w:eastAsia="黑体"/>
        </w:rPr>
      </w:pPr>
      <w:r>
        <w:rPr>
          <w:rFonts w:hint="eastAsia" w:ascii="黑体" w:hAnsi="黑体" w:eastAsia="黑体"/>
        </w:rPr>
        <w:t>十、教务科咨询联系电话</w:t>
      </w:r>
    </w:p>
    <w:p w14:paraId="3349A037">
      <w:pPr>
        <w:spacing w:line="400" w:lineRule="exact"/>
        <w:ind w:firstLine="420" w:firstLineChars="200"/>
        <w:rPr>
          <w:rFonts w:ascii="方正仿宋_GBK" w:eastAsia="方正仿宋_GBK"/>
        </w:rPr>
      </w:pPr>
      <w:r>
        <w:rPr>
          <w:rFonts w:hint="eastAsia" w:ascii="方正仿宋_GBK" w:eastAsia="方正仿宋_GBK"/>
        </w:rPr>
        <w:t>1．毕业资格审查、成绩相关事宜：86185797陈老师；</w:t>
      </w:r>
    </w:p>
    <w:p w14:paraId="4D8E2BA6">
      <w:pPr>
        <w:spacing w:line="400" w:lineRule="exact"/>
        <w:ind w:firstLine="420" w:firstLineChars="200"/>
        <w:rPr>
          <w:rFonts w:ascii="方正仿宋_GBK" w:eastAsia="方正仿宋_GBK"/>
        </w:rPr>
      </w:pPr>
      <w:r>
        <w:rPr>
          <w:rFonts w:hint="eastAsia" w:ascii="方正仿宋_GBK" w:eastAsia="方正仿宋_GBK"/>
        </w:rPr>
        <w:t>2．证书发放事宜：86185204饶老师；</w:t>
      </w:r>
    </w:p>
    <w:p w14:paraId="28697953">
      <w:pPr>
        <w:spacing w:line="400" w:lineRule="exact"/>
        <w:ind w:firstLine="420" w:firstLineChars="200"/>
        <w:rPr>
          <w:rFonts w:ascii="方正仿宋_GBK" w:eastAsia="方正仿宋_GBK"/>
        </w:rPr>
      </w:pPr>
      <w:r>
        <w:rPr>
          <w:rFonts w:hint="eastAsia" w:ascii="方正仿宋_GBK" w:eastAsia="方正仿宋_GBK"/>
        </w:rPr>
        <w:t>3．校内考试安排相关事宜：8618</w:t>
      </w:r>
      <w:r>
        <w:rPr>
          <w:rFonts w:hint="eastAsia" w:ascii="方正仿宋_GBK" w:eastAsia="方正仿宋_GBK"/>
          <w:lang w:val="en-US" w:eastAsia="zh-CN"/>
        </w:rPr>
        <w:t>5797</w:t>
      </w:r>
      <w:r>
        <w:rPr>
          <w:rFonts w:hint="eastAsia" w:ascii="方正仿宋_GBK" w:eastAsia="方正仿宋_GBK"/>
        </w:rPr>
        <w:t>寇老师</w:t>
      </w:r>
    </w:p>
    <w:p w14:paraId="448C8B48">
      <w:pPr>
        <w:spacing w:line="400" w:lineRule="exact"/>
        <w:rPr>
          <w:rFonts w:ascii="方正仿宋_GBK" w:eastAsia="方正仿宋_GBK"/>
        </w:rPr>
      </w:pPr>
    </w:p>
    <w:p w14:paraId="34B35898">
      <w:pPr>
        <w:spacing w:line="400" w:lineRule="exact"/>
        <w:rPr>
          <w:rFonts w:ascii="黑体" w:hAnsi="黑体" w:eastAsia="黑体"/>
        </w:rPr>
      </w:pPr>
      <w:r>
        <w:rPr>
          <w:rFonts w:hint="eastAsia" w:ascii="黑体" w:hAnsi="黑体" w:eastAsia="黑体"/>
        </w:rPr>
        <w:t>十一、其他</w:t>
      </w:r>
    </w:p>
    <w:p w14:paraId="6E2F1F41">
      <w:pPr>
        <w:spacing w:line="400" w:lineRule="exact"/>
        <w:ind w:firstLine="420" w:firstLineChars="200"/>
        <w:rPr>
          <w:rFonts w:ascii="方正仿宋_GBK" w:eastAsia="方正仿宋_GBK"/>
        </w:rPr>
      </w:pPr>
      <w:r>
        <w:rPr>
          <w:rFonts w:hint="eastAsia" w:ascii="方正仿宋_GBK" w:eastAsia="方正仿宋_GBK"/>
        </w:rPr>
        <w:t>1．以上所述事宜是基于学校当前现行政策及办事流程确定，如遇学校相关政策变化或其他办事流程方面的调整，以学校调整后的最终政策及办事流程为准，未尽事宜按照学校相关规定执行。</w:t>
      </w:r>
    </w:p>
    <w:p w14:paraId="138215AB">
      <w:pPr>
        <w:spacing w:line="400" w:lineRule="exact"/>
        <w:ind w:firstLine="420" w:firstLineChars="200"/>
        <w:rPr>
          <w:rFonts w:ascii="方正仿宋_GBK" w:eastAsia="方正仿宋_GBK"/>
          <w:sz w:val="18"/>
          <w:szCs w:val="18"/>
        </w:rPr>
      </w:pPr>
      <w:r>
        <w:rPr>
          <w:rFonts w:hint="eastAsia" w:ascii="方正仿宋_GBK" w:eastAsia="方正仿宋_GBK"/>
        </w:rPr>
        <w:t>2．本文中“最长学习年限”为:学生最长学习年限为所在专业“学制+2年”。</w:t>
      </w:r>
    </w:p>
    <w:p w14:paraId="44672287">
      <w:pPr>
        <w:spacing w:line="400" w:lineRule="exact"/>
        <w:ind w:firstLine="424" w:firstLineChars="202"/>
        <w:rPr>
          <w:rFonts w:ascii="方正仿宋_GBK" w:eastAsia="方正仿宋_GBK"/>
        </w:rPr>
      </w:pPr>
      <w:r>
        <w:rPr>
          <w:rFonts w:hint="eastAsia" w:ascii="方正仿宋_GBK" w:eastAsia="方正仿宋_GBK"/>
        </w:rPr>
        <w:t>3．所需填写的表格可在教务处主页下载专区下载。</w:t>
      </w:r>
    </w:p>
    <w:p w14:paraId="17684DC8">
      <w:pPr>
        <w:spacing w:line="400" w:lineRule="exact"/>
        <w:ind w:firstLine="420" w:firstLineChars="200"/>
        <w:rPr>
          <w:rFonts w:ascii="方正仿宋_GBK" w:eastAsia="方正仿宋_GBK"/>
        </w:rPr>
      </w:pPr>
      <w:r>
        <w:rPr>
          <w:rFonts w:hint="eastAsia" w:ascii="方正仿宋_GBK" w:eastAsia="方正仿宋_GBK"/>
        </w:rPr>
        <w:t>4．以上所述相关事宜办理只适用于</w:t>
      </w:r>
      <w:r>
        <w:rPr>
          <w:rFonts w:hint="eastAsia" w:ascii="方正仿宋_GBK" w:eastAsia="方正仿宋_GBK"/>
          <w:lang w:val="en-US" w:eastAsia="zh-CN"/>
        </w:rPr>
        <w:t>本批次</w:t>
      </w:r>
      <w:r>
        <w:rPr>
          <w:rFonts w:hint="eastAsia" w:ascii="方正仿宋_GBK" w:eastAsia="方正仿宋_GBK"/>
        </w:rPr>
        <w:t>毕业生。由教务处负责解释。</w:t>
      </w:r>
    </w:p>
    <w:p w14:paraId="6CCF181A">
      <w:pPr>
        <w:spacing w:line="400" w:lineRule="exact"/>
        <w:ind w:firstLine="420" w:firstLineChars="200"/>
        <w:rPr>
          <w:rFonts w:ascii="方正仿宋_GBK" w:eastAsia="方正仿宋_GBK"/>
        </w:rPr>
      </w:pPr>
    </w:p>
    <w:p w14:paraId="26F2C077">
      <w:pPr>
        <w:spacing w:line="400" w:lineRule="exact"/>
        <w:ind w:firstLine="420" w:firstLineChars="200"/>
        <w:jc w:val="right"/>
        <w:rPr>
          <w:rFonts w:ascii="方正仿宋_GBK" w:eastAsia="方正仿宋_GBK"/>
        </w:rPr>
      </w:pPr>
      <w:r>
        <w:rPr>
          <w:rFonts w:hint="eastAsia" w:ascii="方正仿宋_GBK" w:eastAsia="方正仿宋_GBK"/>
        </w:rPr>
        <w:t xml:space="preserve">教务处   </w:t>
      </w:r>
    </w:p>
    <w:p w14:paraId="3614E926">
      <w:pPr>
        <w:spacing w:line="400" w:lineRule="exact"/>
        <w:ind w:firstLine="420" w:firstLineChars="200"/>
        <w:jc w:val="right"/>
        <w:rPr>
          <w:rFonts w:ascii="方正仿宋_GBK" w:eastAsia="方正仿宋_GBK"/>
        </w:rPr>
      </w:pPr>
      <w:r>
        <w:rPr>
          <w:rFonts w:hint="eastAsia" w:ascii="方正仿宋_GBK" w:eastAsia="方正仿宋_GBK"/>
        </w:rPr>
        <w:t>202</w:t>
      </w:r>
      <w:r>
        <w:rPr>
          <w:rFonts w:hint="eastAsia" w:ascii="方正仿宋_GBK" w:eastAsia="方正仿宋_GBK"/>
          <w:lang w:val="en-US" w:eastAsia="zh-CN"/>
        </w:rPr>
        <w:t>6</w:t>
      </w:r>
      <w:r>
        <w:rPr>
          <w:rFonts w:hint="eastAsia" w:ascii="方正仿宋_GBK" w:eastAsia="方正仿宋_GBK"/>
        </w:rPr>
        <w:t>年</w:t>
      </w:r>
      <w:r>
        <w:rPr>
          <w:rFonts w:hint="eastAsia" w:ascii="方正仿宋_GBK" w:eastAsia="方正仿宋_GBK"/>
          <w:lang w:val="en-US" w:eastAsia="zh-CN"/>
        </w:rPr>
        <w:t>9</w:t>
      </w:r>
      <w:r>
        <w:rPr>
          <w:rFonts w:hint="eastAsia" w:ascii="方正仿宋_GBK" w:eastAsia="方正仿宋_GBK"/>
        </w:rPr>
        <w:t>月</w:t>
      </w:r>
      <w:r>
        <w:rPr>
          <w:rFonts w:hint="eastAsia" w:ascii="方正仿宋_GBK" w:eastAsia="方正仿宋_GBK"/>
          <w:lang w:val="en-US" w:eastAsia="zh-CN"/>
        </w:rPr>
        <w:t>1</w:t>
      </w:r>
      <w:r>
        <w:rPr>
          <w:rFonts w:hint="eastAsia" w:ascii="方正仿宋_GBK" w:eastAsia="方正仿宋_GBK"/>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BD9EAFC-DDA1-4C85-B042-E2FE8BAAE32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4655836D-03EE-4280-BDBE-3DA67559C7D4}"/>
  </w:font>
  <w:font w:name="方正仿宋_GBK">
    <w:panose1 w:val="02000000000000000000"/>
    <w:charset w:val="86"/>
    <w:family w:val="script"/>
    <w:pitch w:val="default"/>
    <w:sig w:usb0="A00002BF" w:usb1="38CF7CFA" w:usb2="00082016" w:usb3="00000000" w:csb0="00040001" w:csb1="00000000"/>
    <w:embedRegular r:id="rId3" w:fontKey="{6A12E7C7-6177-4079-8A99-B3B0A43418F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1MjlmMjBjNDM2ODA3MmVjZmQ2YzZkZWNlMDU0MzIifQ=="/>
  </w:docVars>
  <w:rsids>
    <w:rsidRoot w:val="007B555F"/>
    <w:rsid w:val="000071CB"/>
    <w:rsid w:val="000125E3"/>
    <w:rsid w:val="000138A6"/>
    <w:rsid w:val="000224F6"/>
    <w:rsid w:val="00030CA5"/>
    <w:rsid w:val="00053FEF"/>
    <w:rsid w:val="00066750"/>
    <w:rsid w:val="0007092B"/>
    <w:rsid w:val="00077A0C"/>
    <w:rsid w:val="00080010"/>
    <w:rsid w:val="00087757"/>
    <w:rsid w:val="000904BB"/>
    <w:rsid w:val="000A5C44"/>
    <w:rsid w:val="000B7867"/>
    <w:rsid w:val="000C3F58"/>
    <w:rsid w:val="000C441F"/>
    <w:rsid w:val="000E2C2A"/>
    <w:rsid w:val="000E3F9C"/>
    <w:rsid w:val="001045A2"/>
    <w:rsid w:val="001119F3"/>
    <w:rsid w:val="00117BB2"/>
    <w:rsid w:val="00133058"/>
    <w:rsid w:val="0013619F"/>
    <w:rsid w:val="00147030"/>
    <w:rsid w:val="0015366E"/>
    <w:rsid w:val="00157DE3"/>
    <w:rsid w:val="00157E8B"/>
    <w:rsid w:val="00167A3A"/>
    <w:rsid w:val="0017025D"/>
    <w:rsid w:val="00175510"/>
    <w:rsid w:val="00191BDC"/>
    <w:rsid w:val="00193A3D"/>
    <w:rsid w:val="001B41BA"/>
    <w:rsid w:val="001D5713"/>
    <w:rsid w:val="001E4958"/>
    <w:rsid w:val="001E7487"/>
    <w:rsid w:val="001F22C0"/>
    <w:rsid w:val="001F66FA"/>
    <w:rsid w:val="00202568"/>
    <w:rsid w:val="00215F2A"/>
    <w:rsid w:val="00226CB6"/>
    <w:rsid w:val="002318EE"/>
    <w:rsid w:val="0023243A"/>
    <w:rsid w:val="00241A47"/>
    <w:rsid w:val="002423B2"/>
    <w:rsid w:val="002426CE"/>
    <w:rsid w:val="00246034"/>
    <w:rsid w:val="002657D3"/>
    <w:rsid w:val="00270CA4"/>
    <w:rsid w:val="00271742"/>
    <w:rsid w:val="00292291"/>
    <w:rsid w:val="002A47A7"/>
    <w:rsid w:val="002B3E91"/>
    <w:rsid w:val="002B52E5"/>
    <w:rsid w:val="002C2DDC"/>
    <w:rsid w:val="002D6C3A"/>
    <w:rsid w:val="002E25BE"/>
    <w:rsid w:val="002E67A4"/>
    <w:rsid w:val="002E7938"/>
    <w:rsid w:val="002F777F"/>
    <w:rsid w:val="00301A1C"/>
    <w:rsid w:val="00312A6C"/>
    <w:rsid w:val="003135DA"/>
    <w:rsid w:val="00324542"/>
    <w:rsid w:val="003254C9"/>
    <w:rsid w:val="00334A0C"/>
    <w:rsid w:val="00341E68"/>
    <w:rsid w:val="003500E6"/>
    <w:rsid w:val="00351BA3"/>
    <w:rsid w:val="00353A3D"/>
    <w:rsid w:val="0035581E"/>
    <w:rsid w:val="00363F6A"/>
    <w:rsid w:val="00376BE0"/>
    <w:rsid w:val="00380D51"/>
    <w:rsid w:val="00383801"/>
    <w:rsid w:val="00394893"/>
    <w:rsid w:val="003B04A0"/>
    <w:rsid w:val="003C33FA"/>
    <w:rsid w:val="003F4D39"/>
    <w:rsid w:val="00403B21"/>
    <w:rsid w:val="00427D4E"/>
    <w:rsid w:val="00452D4A"/>
    <w:rsid w:val="004553CC"/>
    <w:rsid w:val="004566BA"/>
    <w:rsid w:val="00461D34"/>
    <w:rsid w:val="004621AA"/>
    <w:rsid w:val="0046793E"/>
    <w:rsid w:val="004772A9"/>
    <w:rsid w:val="004776AF"/>
    <w:rsid w:val="0048640A"/>
    <w:rsid w:val="00494917"/>
    <w:rsid w:val="004A47B2"/>
    <w:rsid w:val="004A522F"/>
    <w:rsid w:val="004A7B38"/>
    <w:rsid w:val="004B1236"/>
    <w:rsid w:val="004B71AC"/>
    <w:rsid w:val="004B7FFA"/>
    <w:rsid w:val="004C362D"/>
    <w:rsid w:val="004E0866"/>
    <w:rsid w:val="004E1415"/>
    <w:rsid w:val="004E322E"/>
    <w:rsid w:val="004E7DF3"/>
    <w:rsid w:val="004F1912"/>
    <w:rsid w:val="005008DC"/>
    <w:rsid w:val="00502D34"/>
    <w:rsid w:val="00514978"/>
    <w:rsid w:val="00535EB2"/>
    <w:rsid w:val="0054055D"/>
    <w:rsid w:val="00541954"/>
    <w:rsid w:val="005423D8"/>
    <w:rsid w:val="005511F6"/>
    <w:rsid w:val="005837E7"/>
    <w:rsid w:val="00591E08"/>
    <w:rsid w:val="00592C73"/>
    <w:rsid w:val="005B0BF4"/>
    <w:rsid w:val="005B422C"/>
    <w:rsid w:val="005C57DC"/>
    <w:rsid w:val="005C7140"/>
    <w:rsid w:val="005C7186"/>
    <w:rsid w:val="005D35C9"/>
    <w:rsid w:val="005E2CDA"/>
    <w:rsid w:val="005E43F6"/>
    <w:rsid w:val="005E5EDE"/>
    <w:rsid w:val="005F0021"/>
    <w:rsid w:val="005F3FE8"/>
    <w:rsid w:val="00605137"/>
    <w:rsid w:val="00606024"/>
    <w:rsid w:val="00622151"/>
    <w:rsid w:val="00622F4E"/>
    <w:rsid w:val="00625EA5"/>
    <w:rsid w:val="00636D49"/>
    <w:rsid w:val="0064193A"/>
    <w:rsid w:val="00644CAB"/>
    <w:rsid w:val="00655A31"/>
    <w:rsid w:val="006714C8"/>
    <w:rsid w:val="00672596"/>
    <w:rsid w:val="00676BDD"/>
    <w:rsid w:val="006807D6"/>
    <w:rsid w:val="006944AA"/>
    <w:rsid w:val="00694D29"/>
    <w:rsid w:val="00696EE3"/>
    <w:rsid w:val="006A476D"/>
    <w:rsid w:val="006C59B0"/>
    <w:rsid w:val="006F1628"/>
    <w:rsid w:val="006F53AE"/>
    <w:rsid w:val="00706976"/>
    <w:rsid w:val="0070748C"/>
    <w:rsid w:val="007109B8"/>
    <w:rsid w:val="00712F8C"/>
    <w:rsid w:val="00722F99"/>
    <w:rsid w:val="00723E2F"/>
    <w:rsid w:val="00732920"/>
    <w:rsid w:val="00745D9E"/>
    <w:rsid w:val="00750D79"/>
    <w:rsid w:val="007514EF"/>
    <w:rsid w:val="00764447"/>
    <w:rsid w:val="007750F0"/>
    <w:rsid w:val="007772B9"/>
    <w:rsid w:val="0077744C"/>
    <w:rsid w:val="00780463"/>
    <w:rsid w:val="007902BB"/>
    <w:rsid w:val="007903A0"/>
    <w:rsid w:val="007905FF"/>
    <w:rsid w:val="007A080D"/>
    <w:rsid w:val="007A15A0"/>
    <w:rsid w:val="007B555F"/>
    <w:rsid w:val="007B7B7C"/>
    <w:rsid w:val="007C0416"/>
    <w:rsid w:val="007C0B2B"/>
    <w:rsid w:val="007C0E29"/>
    <w:rsid w:val="007D5AB3"/>
    <w:rsid w:val="007D6F0F"/>
    <w:rsid w:val="007E7A2D"/>
    <w:rsid w:val="007F7B50"/>
    <w:rsid w:val="0081281B"/>
    <w:rsid w:val="0082428B"/>
    <w:rsid w:val="00837E69"/>
    <w:rsid w:val="0084035C"/>
    <w:rsid w:val="00840553"/>
    <w:rsid w:val="00843041"/>
    <w:rsid w:val="0085100E"/>
    <w:rsid w:val="00853438"/>
    <w:rsid w:val="00857889"/>
    <w:rsid w:val="00861F9D"/>
    <w:rsid w:val="00864EB3"/>
    <w:rsid w:val="00877032"/>
    <w:rsid w:val="00877F04"/>
    <w:rsid w:val="0088176C"/>
    <w:rsid w:val="008845E7"/>
    <w:rsid w:val="00887451"/>
    <w:rsid w:val="008952C3"/>
    <w:rsid w:val="008C6549"/>
    <w:rsid w:val="008F40A4"/>
    <w:rsid w:val="00901AAA"/>
    <w:rsid w:val="00902D2B"/>
    <w:rsid w:val="0090389D"/>
    <w:rsid w:val="00916906"/>
    <w:rsid w:val="009222A4"/>
    <w:rsid w:val="009270B8"/>
    <w:rsid w:val="00933283"/>
    <w:rsid w:val="00943007"/>
    <w:rsid w:val="00945F57"/>
    <w:rsid w:val="0096489E"/>
    <w:rsid w:val="00967D73"/>
    <w:rsid w:val="009735A5"/>
    <w:rsid w:val="009768EB"/>
    <w:rsid w:val="00994DA7"/>
    <w:rsid w:val="00996830"/>
    <w:rsid w:val="009A0F0F"/>
    <w:rsid w:val="009A7BAD"/>
    <w:rsid w:val="009B3E88"/>
    <w:rsid w:val="009C168B"/>
    <w:rsid w:val="009C2B91"/>
    <w:rsid w:val="009D21D6"/>
    <w:rsid w:val="009E3808"/>
    <w:rsid w:val="009E52FB"/>
    <w:rsid w:val="009F0275"/>
    <w:rsid w:val="009F7311"/>
    <w:rsid w:val="00A001DE"/>
    <w:rsid w:val="00A0654D"/>
    <w:rsid w:val="00A0693A"/>
    <w:rsid w:val="00A15C9F"/>
    <w:rsid w:val="00A302D4"/>
    <w:rsid w:val="00A3210E"/>
    <w:rsid w:val="00A32221"/>
    <w:rsid w:val="00A35FB8"/>
    <w:rsid w:val="00A43814"/>
    <w:rsid w:val="00A83E23"/>
    <w:rsid w:val="00A91BF3"/>
    <w:rsid w:val="00A9475B"/>
    <w:rsid w:val="00A95A53"/>
    <w:rsid w:val="00AB54E9"/>
    <w:rsid w:val="00AC532A"/>
    <w:rsid w:val="00AC728F"/>
    <w:rsid w:val="00AD239C"/>
    <w:rsid w:val="00AD7274"/>
    <w:rsid w:val="00AE6FE7"/>
    <w:rsid w:val="00AF3E08"/>
    <w:rsid w:val="00AF4DC8"/>
    <w:rsid w:val="00AF5EAF"/>
    <w:rsid w:val="00AF6A4B"/>
    <w:rsid w:val="00B0561F"/>
    <w:rsid w:val="00B12665"/>
    <w:rsid w:val="00B1357A"/>
    <w:rsid w:val="00B25070"/>
    <w:rsid w:val="00B32768"/>
    <w:rsid w:val="00B456D3"/>
    <w:rsid w:val="00B547B6"/>
    <w:rsid w:val="00B5641C"/>
    <w:rsid w:val="00B6451C"/>
    <w:rsid w:val="00B80E68"/>
    <w:rsid w:val="00B811F0"/>
    <w:rsid w:val="00B95AFE"/>
    <w:rsid w:val="00B96E23"/>
    <w:rsid w:val="00B97DE5"/>
    <w:rsid w:val="00BA20F5"/>
    <w:rsid w:val="00BB6349"/>
    <w:rsid w:val="00BC3244"/>
    <w:rsid w:val="00BD790C"/>
    <w:rsid w:val="00BF0056"/>
    <w:rsid w:val="00C01B24"/>
    <w:rsid w:val="00C108FE"/>
    <w:rsid w:val="00C14101"/>
    <w:rsid w:val="00C21212"/>
    <w:rsid w:val="00C227B0"/>
    <w:rsid w:val="00C40D54"/>
    <w:rsid w:val="00C53EBC"/>
    <w:rsid w:val="00C71C2E"/>
    <w:rsid w:val="00C859CA"/>
    <w:rsid w:val="00C861D2"/>
    <w:rsid w:val="00C901CA"/>
    <w:rsid w:val="00C91BB9"/>
    <w:rsid w:val="00CA259C"/>
    <w:rsid w:val="00CA36B2"/>
    <w:rsid w:val="00CB0109"/>
    <w:rsid w:val="00CB66E6"/>
    <w:rsid w:val="00CD6134"/>
    <w:rsid w:val="00CE3B48"/>
    <w:rsid w:val="00CF01DF"/>
    <w:rsid w:val="00CF444A"/>
    <w:rsid w:val="00CF676B"/>
    <w:rsid w:val="00D027CE"/>
    <w:rsid w:val="00D04F19"/>
    <w:rsid w:val="00D15CDB"/>
    <w:rsid w:val="00D17024"/>
    <w:rsid w:val="00D26FFB"/>
    <w:rsid w:val="00D358B0"/>
    <w:rsid w:val="00D35B86"/>
    <w:rsid w:val="00D403AB"/>
    <w:rsid w:val="00D46A1A"/>
    <w:rsid w:val="00D47AEB"/>
    <w:rsid w:val="00D64AE5"/>
    <w:rsid w:val="00D65EEA"/>
    <w:rsid w:val="00D74487"/>
    <w:rsid w:val="00D75039"/>
    <w:rsid w:val="00D83CA3"/>
    <w:rsid w:val="00D86897"/>
    <w:rsid w:val="00D93ABC"/>
    <w:rsid w:val="00DA3D1E"/>
    <w:rsid w:val="00DB0869"/>
    <w:rsid w:val="00DC6093"/>
    <w:rsid w:val="00DC617A"/>
    <w:rsid w:val="00DC6A7A"/>
    <w:rsid w:val="00DE0A0F"/>
    <w:rsid w:val="00DF37E0"/>
    <w:rsid w:val="00E04904"/>
    <w:rsid w:val="00E16B7F"/>
    <w:rsid w:val="00E32FA4"/>
    <w:rsid w:val="00E370E4"/>
    <w:rsid w:val="00E403E0"/>
    <w:rsid w:val="00E406DF"/>
    <w:rsid w:val="00E44D42"/>
    <w:rsid w:val="00E6052B"/>
    <w:rsid w:val="00E651B1"/>
    <w:rsid w:val="00E80932"/>
    <w:rsid w:val="00E96F9C"/>
    <w:rsid w:val="00EA0279"/>
    <w:rsid w:val="00EB0E41"/>
    <w:rsid w:val="00EE1AC1"/>
    <w:rsid w:val="00EE621F"/>
    <w:rsid w:val="00EF085B"/>
    <w:rsid w:val="00EF262F"/>
    <w:rsid w:val="00F02D9C"/>
    <w:rsid w:val="00F06D18"/>
    <w:rsid w:val="00F114BC"/>
    <w:rsid w:val="00F130E8"/>
    <w:rsid w:val="00F17B40"/>
    <w:rsid w:val="00F17EB3"/>
    <w:rsid w:val="00F24FEE"/>
    <w:rsid w:val="00F266A7"/>
    <w:rsid w:val="00F32232"/>
    <w:rsid w:val="00F32ED9"/>
    <w:rsid w:val="00F3480B"/>
    <w:rsid w:val="00F37E13"/>
    <w:rsid w:val="00F47856"/>
    <w:rsid w:val="00F55AE1"/>
    <w:rsid w:val="00F63982"/>
    <w:rsid w:val="00F65D60"/>
    <w:rsid w:val="00F66282"/>
    <w:rsid w:val="00F66C95"/>
    <w:rsid w:val="00F8482F"/>
    <w:rsid w:val="00F8524B"/>
    <w:rsid w:val="00F87057"/>
    <w:rsid w:val="00F9146D"/>
    <w:rsid w:val="00F959BA"/>
    <w:rsid w:val="00FA024E"/>
    <w:rsid w:val="00FA1AAD"/>
    <w:rsid w:val="00FB16F5"/>
    <w:rsid w:val="00FB547A"/>
    <w:rsid w:val="00FB7093"/>
    <w:rsid w:val="00FC08C3"/>
    <w:rsid w:val="00FC1904"/>
    <w:rsid w:val="00FD04A6"/>
    <w:rsid w:val="00FD4140"/>
    <w:rsid w:val="00FD74B8"/>
    <w:rsid w:val="00FD7C6B"/>
    <w:rsid w:val="00FE1725"/>
    <w:rsid w:val="00FE3DE4"/>
    <w:rsid w:val="00FE4C92"/>
    <w:rsid w:val="00FF2170"/>
    <w:rsid w:val="0A8C0335"/>
    <w:rsid w:val="0AE63F92"/>
    <w:rsid w:val="2535684C"/>
    <w:rsid w:val="277B7038"/>
    <w:rsid w:val="2DBD1919"/>
    <w:rsid w:val="31A02E32"/>
    <w:rsid w:val="40FA572A"/>
    <w:rsid w:val="46C71223"/>
    <w:rsid w:val="57EB299B"/>
    <w:rsid w:val="585F5977"/>
    <w:rsid w:val="5CBA3AE4"/>
    <w:rsid w:val="5E67663A"/>
    <w:rsid w:val="6D3818EE"/>
    <w:rsid w:val="75313F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2"/>
    <w:autoRedefine/>
    <w:semiHidden/>
    <w:unhideWhenUsed/>
    <w:qFormat/>
    <w:uiPriority w:val="99"/>
    <w:rPr>
      <w:sz w:val="18"/>
      <w:szCs w:val="18"/>
    </w:rPr>
  </w:style>
  <w:style w:type="paragraph" w:styleId="3">
    <w:name w:val="footer"/>
    <w:basedOn w:val="1"/>
    <w:link w:val="10"/>
    <w:autoRedefine/>
    <w:unhideWhenUsed/>
    <w:qFormat/>
    <w:uiPriority w:val="99"/>
    <w:pPr>
      <w:tabs>
        <w:tab w:val="center" w:pos="4153"/>
        <w:tab w:val="right" w:pos="8306"/>
      </w:tabs>
      <w:snapToGrid w:val="0"/>
      <w:jc w:val="left"/>
    </w:pPr>
    <w:rPr>
      <w:sz w:val="18"/>
      <w:szCs w:val="18"/>
    </w:rPr>
  </w:style>
  <w:style w:type="paragraph" w:styleId="4">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FollowedHyperlink"/>
    <w:basedOn w:val="6"/>
    <w:autoRedefine/>
    <w:semiHidden/>
    <w:unhideWhenUsed/>
    <w:qFormat/>
    <w:uiPriority w:val="99"/>
    <w:rPr>
      <w:color w:val="800080" w:themeColor="followedHyperlink"/>
      <w:u w:val="single"/>
      <w14:textFill>
        <w14:solidFill>
          <w14:schemeClr w14:val="folHlink"/>
        </w14:solidFill>
      </w14:textFill>
    </w:rPr>
  </w:style>
  <w:style w:type="character" w:styleId="8">
    <w:name w:val="Hyperlink"/>
    <w:basedOn w:val="6"/>
    <w:autoRedefine/>
    <w:unhideWhenUsed/>
    <w:qFormat/>
    <w:uiPriority w:val="99"/>
    <w:rPr>
      <w:color w:val="0000FF" w:themeColor="hyperlink"/>
      <w:u w:val="single"/>
      <w14:textFill>
        <w14:solidFill>
          <w14:schemeClr w14:val="hlink"/>
        </w14:solidFill>
      </w14:textFill>
    </w:rPr>
  </w:style>
  <w:style w:type="character" w:customStyle="1" w:styleId="9">
    <w:name w:val="页眉 Char"/>
    <w:basedOn w:val="6"/>
    <w:link w:val="4"/>
    <w:autoRedefine/>
    <w:qFormat/>
    <w:uiPriority w:val="99"/>
    <w:rPr>
      <w:sz w:val="18"/>
      <w:szCs w:val="18"/>
    </w:rPr>
  </w:style>
  <w:style w:type="character" w:customStyle="1" w:styleId="10">
    <w:name w:val="页脚 Char"/>
    <w:basedOn w:val="6"/>
    <w:link w:val="3"/>
    <w:autoRedefine/>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E29A0-C1FF-4F04-81AD-A9C31598F485}">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4</Pages>
  <Words>1809</Words>
  <Characters>1932</Characters>
  <Lines>23</Lines>
  <Paragraphs>6</Paragraphs>
  <TotalTime>9</TotalTime>
  <ScaleCrop>false</ScaleCrop>
  <LinksUpToDate>false</LinksUpToDate>
  <CharactersWithSpaces>1937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2019-05-28T02:33:00Z</dcterms:created>
  <dc:creator>Administrator</dc:creator>
  <cp:lastModifiedBy>jandy</cp:lastModifiedBy>
  <cp:lastPrinted>2019-06-19T02:04:00Z</cp:lastPrinted>
  <dcterms:modified xsi:type="dcterms:W3CDTF">2026-09-02T01:50:45Z</dcterms:modified>
  <cp:revision>373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1E9D45F84A7E4C5EA1F47F1A5249909E_13</vt:lpwstr>
  </property>
  <property fmtid="{D5CDD505-2E9C-101B-9397-08002B2CF9AE}" pid="4" name="KSOTemplateDocerSaveRecord">
    <vt:lpwstr>eyJoZGlkIjoiNDY4MzljZTNhZDVmM2RhMWJlOGEyN2JkNDZhYmVhZGQiLCJ1c2VySWQiOiIyNzkzMDA5MTQifQ==</vt:lpwstr>
  </property>
</Properties>
</file>