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附件7：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中国药科大学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本科实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践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教学</w:t>
      </w:r>
      <w:r>
        <w:rPr>
          <w:rFonts w:hint="eastAsia" w:ascii="黑体" w:hAnsi="黑体" w:eastAsia="黑体" w:cs="黑体"/>
          <w:sz w:val="36"/>
          <w:szCs w:val="36"/>
        </w:rPr>
        <w:t>安全风险评估表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填表须知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：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Hans"/>
        </w:rPr>
        <w:t>高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风险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Hans"/>
        </w:rPr>
        <w:t>等级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类别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此表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一式4份，由项目组、二级单位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（学院）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教务处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、实验室与设备管理处备案存档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；中、低风险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Hans"/>
        </w:rPr>
        <w:t>等级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类别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此表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一式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份，由项目组、二级单位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（学院）、教务处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备案存档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同一编号实验课程统一填表，勿以单个章节填报。</w:t>
      </w:r>
    </w:p>
    <w:tbl>
      <w:tblPr>
        <w:tblStyle w:val="2"/>
        <w:tblpPr w:leftFromText="180" w:rightFromText="180" w:vertAnchor="text" w:horzAnchor="margin" w:tblpXSpec="center" w:tblpY="117"/>
        <w:tblOverlap w:val="never"/>
        <w:tblW w:w="10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3031"/>
        <w:gridCol w:w="2636"/>
        <w:gridCol w:w="2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实践课程/活动/项目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名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称</w:t>
            </w: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82" w:type="dxa"/>
            <w:noWrap w:val="0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属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  <w:t>二级单位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（学院）</w:t>
            </w: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实践课程/活动/项目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</w:t>
            </w:r>
          </w:p>
        </w:tc>
        <w:tc>
          <w:tcPr>
            <w:tcW w:w="30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楼宇或场地位置</w:t>
            </w:r>
          </w:p>
        </w:tc>
        <w:tc>
          <w:tcPr>
            <w:tcW w:w="30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学时数（时长）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实践课程/活动/项目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参与学生专业、年级</w:t>
            </w: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风险因素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（条目式列出）</w:t>
            </w: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风险类别</w:t>
            </w:r>
          </w:p>
          <w:p>
            <w:pPr>
              <w:pStyle w:val="4"/>
              <w:spacing w:before="4"/>
              <w:jc w:val="center"/>
              <w:rPr>
                <w:rFonts w:ascii="Microsoft JhengHei"/>
                <w:b/>
                <w:sz w:val="23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可多选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）</w:t>
            </w:r>
          </w:p>
          <w:p>
            <w:pPr>
              <w:spacing w:line="360" w:lineRule="auto"/>
              <w:jc w:val="center"/>
              <w:rPr>
                <w:rFonts w:hint="eastAsia" w:ascii="黑体" w:hAnsi="黑体" w:cs="黑体"/>
                <w:sz w:val="40"/>
                <w:szCs w:val="40"/>
                <w:lang w:val="en-US"/>
              </w:rPr>
            </w:pP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autoSpaceDE/>
              <w:autoSpaceDN/>
              <w:spacing w:before="140" w:line="360" w:lineRule="auto"/>
              <w:ind w:firstLine="1440" w:firstLineChars="600"/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化学类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□生物类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辐射类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</w:t>
            </w:r>
          </w:p>
          <w:p>
            <w:pPr>
              <w:autoSpaceDE/>
              <w:autoSpaceDN/>
              <w:spacing w:before="140" w:line="360" w:lineRule="auto"/>
              <w:ind w:firstLine="1440" w:firstLineChars="600"/>
              <w:jc w:val="both"/>
              <w:rPr>
                <w:rFonts w:hint="eastAsia" w:ascii="黑体" w:hAnsi="黑体" w:eastAsia="黑体" w:cs="黑体"/>
                <w:bCs/>
                <w:sz w:val="24"/>
                <w:lang w:val="en-US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机电类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特种设备类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Cs/>
                <w:sz w:val="24"/>
                <w:lang w:val="en-US"/>
              </w:rPr>
              <w:t>□其他类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82" w:type="dxa"/>
            <w:noWrap w:val="0"/>
            <w:vAlign w:val="center"/>
          </w:tcPr>
          <w:p>
            <w:pPr>
              <w:pStyle w:val="4"/>
              <w:spacing w:before="140"/>
              <w:jc w:val="center"/>
              <w:rPr>
                <w:sz w:val="24"/>
                <w:lang w:val="en-US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★风险等级</w:t>
            </w:r>
          </w:p>
        </w:tc>
        <w:tc>
          <w:tcPr>
            <w:tcW w:w="7687" w:type="dxa"/>
            <w:gridSpan w:val="3"/>
            <w:noWrap w:val="0"/>
            <w:vAlign w:val="center"/>
          </w:tcPr>
          <w:p>
            <w:pPr>
              <w:pStyle w:val="4"/>
              <w:spacing w:before="140"/>
              <w:ind w:firstLine="1440" w:firstLineChars="600"/>
              <w:jc w:val="both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低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t>风险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中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t xml:space="preserve">风险 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高</w:t>
            </w: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bidi="ar-SA"/>
              </w:rPr>
              <w:t>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风险防控措施</w:t>
            </w:r>
          </w:p>
        </w:tc>
        <w:tc>
          <w:tcPr>
            <w:tcW w:w="7687" w:type="dxa"/>
            <w:gridSpan w:val="3"/>
            <w:noWrap w:val="0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</w:rPr>
              <w:t>可附页）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36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实践课程/活动/项目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负责人承诺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：</w:t>
            </w:r>
          </w:p>
          <w:p>
            <w:pPr>
              <w:pStyle w:val="4"/>
              <w:spacing w:before="3" w:line="360" w:lineRule="auto"/>
              <w:ind w:firstLine="56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Hans"/>
              </w:rPr>
              <w:t>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上述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Hans"/>
              </w:rPr>
              <w:t>填报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内容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Hans"/>
              </w:rPr>
              <w:t>真实性和完整性负责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Hans"/>
              </w:rPr>
              <w:t>服从校方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管理规定。</w:t>
            </w:r>
          </w:p>
          <w:p>
            <w:pPr>
              <w:pStyle w:val="4"/>
              <w:spacing w:before="3"/>
              <w:jc w:val="both"/>
              <w:rPr>
                <w:rFonts w:hint="eastAsia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     </w:t>
            </w:r>
          </w:p>
          <w:p>
            <w:pPr>
              <w:pStyle w:val="4"/>
              <w:spacing w:before="3"/>
              <w:ind w:firstLine="480" w:firstLineChars="200"/>
              <w:jc w:val="both"/>
              <w:rPr>
                <w:rFonts w:hint="eastAsia" w:ascii="Microsoft JhengHei"/>
                <w:b/>
                <w:sz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/>
              </w:rPr>
              <w:t xml:space="preserve">  </w:t>
            </w:r>
            <w:r>
              <w:rPr>
                <w:rFonts w:hint="default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  <w:lang w:val="en-US"/>
              </w:rPr>
              <w:tab/>
            </w: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Microsoft JhengHei"/>
                <w:b/>
                <w:sz w:val="24"/>
                <w:lang w:val="en-US"/>
              </w:rPr>
              <w:t xml:space="preserve">   </w:t>
            </w:r>
            <w:r>
              <w:rPr>
                <w:rFonts w:hint="eastAsia" w:ascii="Microsoft JhengHei"/>
                <w:b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36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Hans"/>
              </w:rPr>
              <w:t>高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风险等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级实践课程/活动/项目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由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Hans"/>
              </w:rPr>
              <w:t>主体责任单位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组织校外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专家</w:t>
            </w:r>
            <w:r>
              <w:rPr>
                <w:rFonts w:hint="default" w:ascii="仿宋" w:hAnsi="仿宋" w:eastAsia="仿宋" w:cs="仿宋"/>
                <w:bCs/>
                <w:sz w:val="24"/>
                <w:lang w:eastAsia="zh-Hans"/>
              </w:rPr>
              <w:t>论证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】（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从专业角度出发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，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就安全风险评估材料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合理性、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防控及应急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措施可行性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等陈述意见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，每位专家意见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不少于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1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00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字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，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可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另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附页）：</w:t>
            </w: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专家</w:t>
            </w:r>
            <w:r>
              <w:rPr>
                <w:rFonts w:hint="default" w:ascii="黑体" w:hAnsi="黑体" w:eastAsia="黑体" w:cs="黑体"/>
                <w:bCs/>
                <w:sz w:val="24"/>
              </w:rPr>
              <w:t>1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论证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意见：</w:t>
            </w: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论证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结论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：□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sym w:font="Wingdings 2" w:char="00A3"/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不通过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□局部需做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整改</w:t>
            </w:r>
          </w:p>
          <w:p>
            <w:pPr>
              <w:spacing w:line="400" w:lineRule="exact"/>
              <w:ind w:firstLine="6960" w:firstLineChars="290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  <w:t>（签字）：</w:t>
            </w:r>
          </w:p>
          <w:p>
            <w:pPr>
              <w:spacing w:line="400" w:lineRule="exact"/>
              <w:jc w:val="right"/>
              <w:rPr>
                <w:rFonts w:hint="default" w:ascii="黑体" w:hAnsi="黑体" w:eastAsia="黑体" w:cs="黑体"/>
                <w:spacing w:val="-3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日</w:t>
            </w: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专家</w:t>
            </w:r>
            <w:r>
              <w:rPr>
                <w:rFonts w:hint="default" w:ascii="黑体" w:hAnsi="黑体" w:eastAsia="黑体" w:cs="黑体"/>
                <w:bCs/>
                <w:sz w:val="24"/>
              </w:rPr>
              <w:t>2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论证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意见：</w:t>
            </w:r>
          </w:p>
          <w:p>
            <w:pPr>
              <w:spacing w:line="400" w:lineRule="exact"/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spacing w:line="400" w:lineRule="exact"/>
              <w:jc w:val="both"/>
              <w:rPr>
                <w:rFonts w:hint="eastAsia"/>
                <w:sz w:val="24"/>
                <w:szCs w:val="24"/>
                <w:lang w:val="en-US"/>
              </w:rPr>
            </w:pPr>
          </w:p>
          <w:p>
            <w:pPr>
              <w:spacing w:line="400" w:lineRule="exact"/>
              <w:jc w:val="both"/>
              <w:rPr>
                <w:rFonts w:hint="eastAsia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 xml:space="preserve">                    </w:t>
            </w:r>
          </w:p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论证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结论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：□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不通过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□局部需做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整改</w:t>
            </w:r>
          </w:p>
          <w:p>
            <w:pPr>
              <w:spacing w:line="400" w:lineRule="exact"/>
              <w:ind w:firstLine="6960" w:firstLineChars="290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  <w:t xml:space="preserve">（签字）： </w:t>
            </w:r>
          </w:p>
          <w:p>
            <w:pPr>
              <w:jc w:val="both"/>
              <w:rPr>
                <w:rFonts w:hint="eastAsia" w:ascii="Microsoft JhengHei" w:eastAsia="Microsoft JhengHei"/>
                <w:b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/>
              </w:rPr>
              <w:t xml:space="preserve">                                                         </w:t>
            </w:r>
            <w:r>
              <w:rPr>
                <w:rFonts w:hint="default" w:ascii="黑体" w:hAnsi="黑体" w:eastAsia="黑体" w:cs="黑体"/>
                <w:sz w:val="24"/>
                <w:szCs w:val="24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黑体" w:hAnsi="黑体" w:eastAsia="黑体" w:cs="黑体"/>
                <w:sz w:val="24"/>
                <w:szCs w:val="24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1036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二级单位</w:t>
            </w:r>
            <w:r>
              <w:rPr>
                <w:rFonts w:hint="default" w:ascii="黑体" w:hAnsi="黑体" w:eastAsia="黑体" w:cs="黑体"/>
                <w:bCs/>
                <w:sz w:val="24"/>
                <w:lang w:eastAsia="zh-Hans"/>
              </w:rPr>
              <w:t>（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学院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）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意见：</w:t>
            </w:r>
          </w:p>
          <w:p>
            <w:pPr>
              <w:ind w:firstLine="480" w:firstLineChars="200"/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该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实践课程/活动/项目安全风险评估结果为：</w:t>
            </w:r>
          </w:p>
          <w:p>
            <w:pPr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（T）通过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 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（F）不通过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 xml:space="preserve">      □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（G）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Hans"/>
              </w:rPr>
              <w:t>申请</w:t>
            </w:r>
            <w:r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  <w:t>整改</w:t>
            </w:r>
          </w:p>
          <w:p>
            <w:pPr>
              <w:ind w:firstLine="480" w:firstLineChars="200"/>
              <w:jc w:val="both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</w:p>
          <w:p>
            <w:pPr>
              <w:pStyle w:val="4"/>
              <w:spacing w:before="3"/>
              <w:ind w:firstLine="4320" w:firstLineChars="1800"/>
              <w:jc w:val="both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</w:p>
          <w:p>
            <w:pPr>
              <w:pStyle w:val="4"/>
              <w:spacing w:before="3"/>
              <w:ind w:firstLine="4320" w:firstLineChars="1800"/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单位教学院长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）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：</w:t>
            </w:r>
          </w:p>
          <w:p>
            <w:pPr>
              <w:pStyle w:val="4"/>
              <w:spacing w:before="3"/>
              <w:ind w:firstLine="4320" w:firstLineChars="1800"/>
              <w:jc w:val="both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  <w:p>
            <w:pPr>
              <w:pStyle w:val="4"/>
              <w:spacing w:before="3"/>
              <w:ind w:firstLine="6960" w:firstLineChars="2900"/>
              <w:jc w:val="both"/>
              <w:rPr>
                <w:rFonts w:hint="eastAsia" w:ascii="Microsoft JhengHei"/>
                <w:b/>
                <w:sz w:val="24"/>
                <w:lang w:val="en-US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Hans"/>
              </w:rPr>
              <w:t>部门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lang w:val="en-US"/>
              </w:rPr>
              <w:tab/>
            </w:r>
            <w:r>
              <w:rPr>
                <w:rFonts w:hint="eastAsia" w:ascii="Microsoft JhengHei"/>
                <w:b/>
                <w:sz w:val="24"/>
                <w:lang w:val="en-US"/>
              </w:rPr>
              <w:t xml:space="preserve"> </w:t>
            </w:r>
          </w:p>
          <w:p>
            <w:pPr>
              <w:jc w:val="right"/>
              <w:rPr>
                <w:rFonts w:hint="default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Microsoft JhengHei"/>
                <w:b/>
                <w:sz w:val="24"/>
                <w:lang w:val="en-US"/>
              </w:rPr>
              <w:t xml:space="preserve">   </w:t>
            </w:r>
            <w:r>
              <w:rPr>
                <w:rFonts w:hint="eastAsia" w:ascii="Microsoft JhengHei"/>
                <w:b/>
                <w:sz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月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>日</w:t>
            </w: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FEC63F"/>
    <w:multiLevelType w:val="singleLevel"/>
    <w:tmpl w:val="AEFEC63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5C423441"/>
    <w:rsid w:val="0CC37509"/>
    <w:rsid w:val="37682375"/>
    <w:rsid w:val="5662694B"/>
    <w:rsid w:val="5C4234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2022-12-07T03:00:00Z</dcterms:created>
  <dc:creator>SZ</dc:creator>
  <cp:lastModifiedBy>窦晓睿</cp:lastModifiedBy>
  <dcterms:modified xsi:type="dcterms:W3CDTF">2023-12-12T06:40:22Z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74EDA03B194840528862B946160B655E_13</vt:lpwstr>
  </property>
</Properties>
</file>